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</w:pPr>
    </w:p>
    <w:tbl>
      <w:tblPr>
        <w:tblW w:w="145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415"/>
        <w:gridCol w:w="2947"/>
        <w:gridCol w:w="1917"/>
        <w:gridCol w:w="5293"/>
      </w:tblGrid>
      <w:tr>
        <w:tblPrEx>
          <w:shd w:val="clear" w:color="auto" w:fill="auto"/>
        </w:tblPrEx>
        <w:trPr>
          <w:trHeight w:val="576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>UNIT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>DI APPRENDIMENTO DISCIPLINARE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titolo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METTIAMOCI IN GIOCO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”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cuola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SECONDARIA ISTITUTO COMPRENSIVO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LANFRANCHI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SORISOLE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anno scolastico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2015 - 2016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periodo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Primo periodo I quadrimestre.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protagonisti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Classe III</w:t>
            </w:r>
          </w:p>
        </w:tc>
      </w:tr>
      <w:tr>
        <w:tblPrEx>
          <w:shd w:val="clear" w:color="auto" w:fill="auto"/>
        </w:tblPrEx>
        <w:trPr>
          <w:trHeight w:val="62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docenti e figure coinvolti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Educazione musicale, coordinatore della classe, operatore comunale Informagiovani.</w:t>
            </w:r>
          </w:p>
        </w:tc>
      </w:tr>
      <w:tr>
        <w:tblPrEx>
          <w:shd w:val="clear" w:color="auto" w:fill="auto"/>
        </w:tblPrEx>
        <w:trPr>
          <w:trHeight w:val="4013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problema/i-bisogno/i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both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Alla luce delle osservazioni, delle attivit</w:t>
            </w:r>
            <w:r>
              <w:rPr>
                <w:rFonts w:hAnsi="Arial Unicode MS" w:hint="default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didattiche, delle valutazioni, delle storie personali, delle relazioni</w:t>
            </w:r>
            <w:r>
              <w:rPr>
                <w:rFonts w:hAnsi="Arial Unicode MS" w:hint="default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…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cosa hanno bisogno gli alunni di questo gruppo classe, in questo periodo, dentro questo contesto?</w:t>
            </w:r>
          </w:p>
          <w:p>
            <w:pPr>
              <w:pStyle w:val="Corpo"/>
              <w:spacing w:line="360" w:lineRule="auto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emozione si infiltra nei processi e nelle attivit</w:t>
            </w: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cognitive come il liquore in una pasta dolce. Li gonfia e li imbeve di s</w:t>
            </w: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é 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condizionando profondamente le scelte e modificandone fluidit</w:t>
            </w: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potenza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 xml:space="preserve"> (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L. Cancrini , 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Bambini </w:t>
            </w: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‘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diversi</w:t>
            </w: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’ 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 scuola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Boringhieri, Torino 1974).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Dare senso al percorso orientativo del biennio precedente come punto di arrivo e  come trampolino di lancio per le scelte future.</w:t>
            </w:r>
          </w:p>
          <w:p>
            <w:pPr>
              <w:pStyle w:val="Corpo"/>
              <w:spacing w:line="360" w:lineRule="auto"/>
              <w:jc w:val="both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Favorire un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occasione di riflessione su di s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é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per essere consapevoli del proprio coraggio, della propria fiducia in se stessi e della propria saggezza. </w:t>
            </w:r>
          </w:p>
        </w:tc>
      </w:tr>
      <w:tr>
        <w:tblPrEx>
          <w:shd w:val="clear" w:color="auto" w:fill="auto"/>
        </w:tblPrEx>
        <w:trPr>
          <w:trHeight w:val="2084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obiettivo/i formativo/i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1. Maturare una maggiore consapevolezza della propria identit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sfruttando la metafora della narrazione   e della musica. </w:t>
            </w:r>
          </w:p>
          <w:p>
            <w:pPr>
              <w:pStyle w:val="Corpo"/>
              <w:spacing w:line="360" w:lineRule="auto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2.  Individuare e riflettere sui propri sogni futuri, consapevolizzando le proprie competenze.</w:t>
            </w:r>
          </w:p>
          <w:p>
            <w:pPr>
              <w:pStyle w:val="Corpo"/>
              <w:spacing w:line="360" w:lineRule="auto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3.  Sapersi mettere in gioco, per fare scelte personali. </w:t>
            </w:r>
          </w:p>
        </w:tc>
      </w:tr>
      <w:tr>
        <w:tblPrEx>
          <w:shd w:val="clear" w:color="auto" w:fill="auto"/>
        </w:tblPrEx>
        <w:trPr>
          <w:trHeight w:val="30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rebuchet MS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competenze mobilitate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numPr>
                <w:ilvl w:val="0"/>
                <w:numId w:val="2"/>
              </w:numPr>
              <w:bidi w:val="0"/>
              <w:ind w:left="720" w:right="0" w:hanging="360"/>
              <w:jc w:val="left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Quali competenze vengono mobilitate messe in gioco per rispondere al bisogno e perseguire l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obiettivo?</w:t>
            </w:r>
          </w:p>
          <w:p>
            <w:pPr>
              <w:pStyle w:val="Corpo A"/>
              <w:ind w:left="360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numPr>
                <w:ilvl w:val="0"/>
                <w:numId w:val="4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Confrontare 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immagine che si ha di s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é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con quella che ci rimandano gli altri</w:t>
            </w:r>
          </w:p>
          <w:p>
            <w:pPr>
              <w:pStyle w:val="Corpo A"/>
              <w:numPr>
                <w:ilvl w:val="0"/>
                <w:numId w:val="5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Assaporare il silenzio per ascoltare ci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ò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che il proprio cuore suggerisce</w:t>
            </w:r>
          </w:p>
          <w:p>
            <w:pPr>
              <w:pStyle w:val="Corpo A"/>
              <w:numPr>
                <w:ilvl w:val="0"/>
                <w:numId w:val="6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Riflettere sui propri punti di forza nel proprio carattere, nello studio e nella quotidianit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  <w:p>
            <w:pPr>
              <w:pStyle w:val="Corpo A"/>
              <w:numPr>
                <w:ilvl w:val="0"/>
                <w:numId w:val="7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Stendere un diario personale</w:t>
            </w:r>
          </w:p>
          <w:p>
            <w:pPr>
              <w:pStyle w:val="Corpo A"/>
              <w:numPr>
                <w:ilvl w:val="0"/>
                <w:numId w:val="8"/>
              </w:numPr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Utilizzare il PC per esplorare un programma informatico sull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orientamento.</w:t>
            </w:r>
          </w:p>
        </w:tc>
      </w:tr>
      <w:tr>
        <w:tblPrEx>
          <w:shd w:val="clear" w:color="auto" w:fill="auto"/>
        </w:tblPrEx>
        <w:trPr>
          <w:trHeight w:val="39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compito/i autentico/i o di realt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  <w:tc>
          <w:tcPr>
            <w:tcW w:type="dxa" w:w="10157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Quale situazione sufficientemente complessa, motivante, sfidante, reale, mette in gioco le competenze degli alunni come protagonisti?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prima parte vedr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come protagonista il libro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Alchimista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Paulo Coelho, perch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é è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storia di un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’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iniziazione, dove il personaggio principale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un ragazzo che nella sua giovane vita deve fare delle scelte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intraprende quel viaggio avventuroso, insieme reale e simbolico, che lo porter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alla scoperta progressiva della propria Leggenda Personale. 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insegnante, creando un clima musicale adeguato e consono al periodo storico studiato, sceglie e legge passi significativi del libro e li associa per vissuto biografico, a musicisti del 1800. Tali esempi verranno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calati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nella vita reale dei ragazzi attraverso una riflessione guidata che confluir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nella seconda parte 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attraverso un lavoro informatico individuale di orientamento scolastico futuro, adottato dall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intero Istituto Comprensivo di Sorisole.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SCHEDA DISCIPLINARE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736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DISCIPLNA: Educazione musicale</w:t>
            </w:r>
          </w:p>
        </w:tc>
        <w:tc>
          <w:tcPr>
            <w:tcW w:type="dxa" w:w="721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INS. Norbis Alessandra</w:t>
            </w:r>
          </w:p>
        </w:tc>
      </w:tr>
      <w:tr>
        <w:tblPrEx>
          <w:shd w:val="clear" w:color="auto" w:fill="auto"/>
        </w:tblPrEx>
        <w:trPr>
          <w:trHeight w:val="333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competenze</w:t>
            </w:r>
          </w:p>
        </w:tc>
        <w:tc>
          <w:tcPr>
            <w:tcW w:type="dxa" w:w="486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conoscenze</w:t>
            </w:r>
          </w:p>
        </w:tc>
        <w:tc>
          <w:tcPr>
            <w:tcW w:type="dxa" w:w="52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2288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Potenziare la capacit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ascoltarsi ed ascoltare.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486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Riconoscere e analizzare con linguaggio appropriato le fondamentali strutture del linguaggio musicale e la loro valenza espressiva, anche in relazione ad altri linguaggi, mediante l'ascolto di opere musicali scelte come paradigmatiche di generi, forme e stili emotivamente rilevanti.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52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Applicare il metodo di lavoro per 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ascolto musicale.</w:t>
            </w:r>
          </w:p>
        </w:tc>
      </w:tr>
      <w:tr>
        <w:tblPrEx>
          <w:shd w:val="clear" w:color="auto" w:fill="auto"/>
        </w:tblPrEx>
        <w:trPr>
          <w:trHeight w:val="308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esperienze ed attivit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3305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 gruppo: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Impariamo a porre 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attenzione alla riflessione individuale e di gruppo; mettere in atto competenze di ascolto di brani diversi.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Riflessione personale: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 xml:space="preserve">Rispondere ad alcuni quesiti di riflessione dopo ogni momento narrativo, formulando un diario di bordo e un Murales personale; esposizione personale sui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propri sogni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professionali futuri.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311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metodologia</w:t>
            </w:r>
          </w:p>
        </w:tc>
      </w:tr>
      <w:tr>
        <w:tblPrEx>
          <w:shd w:val="clear" w:color="auto" w:fill="auto"/>
        </w:tblPrEx>
        <w:trPr>
          <w:trHeight w:val="2084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both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Il primo passo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riprendere un lavoro sul proprio identikit fatto in prima e confrontarlo (con 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aiuto di un canovaccio da seguire) con ci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ò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che si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ora e lo si esplicita nel diario di bordo personale che ci accompagna da tre anni. Successivamente la lezione viene divisa tra il momento di narrazione, la riflessione personale giudata, 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ascolto con la rappresentazione pittografica. La conclusione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compilazione personale informatizzata di un percorso sulle proprie abilit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competenze mirate ad eventuali possibili attivit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lavorative future. Confronto di gruppo con 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operatrice comunale ed eventuale sportello individuale per gli alunni che dimostrano ancora di non sapersi orientare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autonomamente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</w:t>
            </w:r>
          </w:p>
        </w:tc>
      </w:tr>
      <w:tr>
        <w:tblPrEx>
          <w:shd w:val="clear" w:color="auto" w:fill="auto"/>
        </w:tblPrEx>
        <w:trPr>
          <w:trHeight w:val="270" w:hRule="atLeast"/>
        </w:trPr>
        <w:tc>
          <w:tcPr>
            <w:tcW w:type="dxa" w:w="736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strumenti</w:t>
            </w:r>
          </w:p>
        </w:tc>
        <w:tc>
          <w:tcPr>
            <w:tcW w:type="dxa" w:w="721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risorse</w:t>
            </w:r>
          </w:p>
        </w:tc>
      </w:tr>
      <w:tr>
        <w:tblPrEx>
          <w:shd w:val="clear" w:color="auto" w:fill="auto"/>
        </w:tblPrEx>
        <w:trPr>
          <w:trHeight w:val="1805" w:hRule="atLeast"/>
        </w:trPr>
        <w:tc>
          <w:tcPr>
            <w:tcW w:type="dxa" w:w="736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Musiche di diversi generi, emotivamente coinvolgenti; parti narrative significative del libro di Coelho; programma informatico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Sorprendo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721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Docente coordinatore, operatore comunale Informagiovani</w:t>
            </w:r>
          </w:p>
        </w:tc>
      </w:tr>
      <w:tr>
        <w:tblPrEx>
          <w:shd w:val="clear" w:color="auto" w:fill="auto"/>
        </w:tblPrEx>
        <w:trPr>
          <w:trHeight w:val="27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criteri e modalit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valutazione delle competenze</w:t>
            </w:r>
          </w:p>
        </w:tc>
      </w:tr>
      <w:tr>
        <w:tblPrEx>
          <w:shd w:val="clear" w:color="auto" w:fill="auto"/>
        </w:tblPrEx>
        <w:trPr>
          <w:trHeight w:val="3691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 xml:space="preserve">Riflettere sul mettersi in ascolto.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single" w:color="000000"/>
                <w:vertAlign w:val="baseline"/>
                <w:rtl w:val="0"/>
                <w:lang w:val="it-IT"/>
              </w:rPr>
              <w:t>Consegna operativa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: realizzare una mappa, rispetto alle affinit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tra il momento storico del Romanticismo ed il 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momento storico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 cui vivi: 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Adolescenza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spacing w:line="360" w:lineRule="aut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- RECUPERO DEL SAPERE PREGRESSO  45%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- PERTINENZA ALLO SCOPO   45%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- RISPETTO DEI TEMPI ASSEGNATI E PRESENTAZIONE DEL LAVORO  10%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273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riteri e modalit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valutazione del compito unitario</w:t>
            </w:r>
          </w:p>
        </w:tc>
      </w:tr>
      <w:tr>
        <w:tblPrEx>
          <w:shd w:val="clear" w:color="auto" w:fill="auto"/>
        </w:tblPrEx>
        <w:trPr>
          <w:trHeight w:val="1220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922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Documentazione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 (modalit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raccolta dei RISULTATI DELLO SVOLGIMENTO DEL COMPITO UNITARIO IN SITUAZIONE dei RISULTATI Di PROVE SPECIFICHE, di MATERIALI PARTICOLARMENTE SIGNIFICATIVI degli alunni)</w:t>
            </w:r>
          </w:p>
        </w:tc>
      </w:tr>
      <w:tr>
        <w:tblPrEx>
          <w:shd w:val="clear" w:color="auto" w:fill="auto"/>
        </w:tblPrEx>
        <w:trPr>
          <w:trHeight w:val="3005" w:hRule="atLeast"/>
        </w:trPr>
        <w:tc>
          <w:tcPr>
            <w:tcW w:type="dxa" w:w="14572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Diario di bordo;  cartelloni; report del programma informatico.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tbl>
      <w:tblPr>
        <w:tblW w:w="1455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45"/>
        <w:gridCol w:w="2882"/>
        <w:gridCol w:w="1146"/>
        <w:gridCol w:w="1255"/>
        <w:gridCol w:w="1145"/>
        <w:gridCol w:w="1146"/>
        <w:gridCol w:w="1146"/>
        <w:gridCol w:w="1147"/>
        <w:gridCol w:w="1145"/>
        <w:gridCol w:w="1146"/>
        <w:gridCol w:w="1154"/>
      </w:tblGrid>
      <w:tr>
        <w:tblPrEx>
          <w:shd w:val="clear" w:color="auto" w:fill="auto"/>
        </w:tblPrEx>
        <w:trPr>
          <w:trHeight w:val="382" w:hRule="atLeast"/>
        </w:trPr>
        <w:tc>
          <w:tcPr>
            <w:tcW w:type="dxa" w:w="14557"/>
            <w:gridSpan w:val="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TIMING</w:t>
            </w:r>
          </w:p>
        </w:tc>
      </w:tr>
      <w:tr>
        <w:tblPrEx>
          <w:shd w:val="clear" w:color="auto" w:fill="auto"/>
        </w:tblPrEx>
        <w:trPr>
          <w:trHeight w:val="618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n. fase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nome fase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ottobre </w:t>
            </w:r>
          </w:p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novembre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dicembre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gennaio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febbraio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marzo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aprile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maggio</w:t>
            </w:r>
          </w:p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giugno</w:t>
            </w:r>
          </w:p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Io mi vedo riflesso nell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altro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Essere nell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altro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3 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Mettersi in ascolto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4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Prendere in mano la propria vita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2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96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96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  <w:r>
        <w:rPr>
          <w:rFonts w:ascii="Arial Unicode MS" w:cs="Arial Unicode MS" w:hAnsi="Times New Roman" w:eastAsia="Arial Unicode MS" w:hint="default"/>
          <w:rtl w:val="0"/>
          <w:lang w:val="it-IT"/>
        </w:rPr>
        <w:t>è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>opportuno ipotizzare a grandi linee il percorso che si progetta (per mesi o per settimane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>…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>a seconda della complessit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>à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 xml:space="preserve">dello stesso). Questo non significa che non ci siano spazi e tempi ri-progettabili e che non ci si lasci stimolare ed interrogare da imprevisti o situazioni inedite, che gli alunni e il contesto offrono e verso le quali 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>è</w:t>
      </w:r>
      <w:r>
        <w:rPr>
          <w:rFonts w:ascii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>utile avere un atteggiamento di apertura ed ascolto.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Arial Bold">
    <w:charset w:val="00"/>
    <w:family w:val="roman"/>
    <w:pitch w:val="default"/>
  </w:font>
  <w:font w:name="Times New Roman Bold">
    <w:charset w:val="00"/>
    <w:family w:val="roman"/>
    <w:pitch w:val="default"/>
  </w:font>
  <w:font w:name="Trebuchet MS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">
    <w:multiLevelType w:val="multilevel"/>
    <w:styleLink w:val="Stile importato 1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2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3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4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5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6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7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Stile tabella 2 A">
    <w:name w:val="Stile tabella 2 A"/>
    <w:next w:val="Stile tabella 2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Stile importato 1">
    <w:name w:val="Stile importato 1"/>
    <w:next w:val="Stile importato 1"/>
    <w:pPr>
      <w:numPr>
        <w:numId w:val="1"/>
      </w:numPr>
    </w:pPr>
  </w:style>
  <w:style w:type="numbering" w:styleId="Stile importato 2">
    <w:name w:val="Stile importato 2"/>
    <w:next w:val="Stile importato 2"/>
    <w:pPr>
      <w:numPr>
        <w:numId w:val="3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